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6384" w14:textId="77777777" w:rsidR="00584531" w:rsidRPr="00572755" w:rsidRDefault="00584531" w:rsidP="00584531"/>
    <w:p w14:paraId="6E3D92A5" w14:textId="4D819794" w:rsidR="00584531" w:rsidRPr="00431742" w:rsidRDefault="341FC9C4" w:rsidP="341FC9C4">
      <w:pPr>
        <w:jc w:val="center"/>
        <w:rPr>
          <w:b/>
          <w:bCs/>
          <w:sz w:val="28"/>
          <w:szCs w:val="28"/>
        </w:rPr>
      </w:pPr>
      <w:r w:rsidRPr="341FC9C4">
        <w:rPr>
          <w:b/>
          <w:bCs/>
          <w:sz w:val="28"/>
          <w:szCs w:val="28"/>
        </w:rPr>
        <w:t xml:space="preserve">Wayne County Home Visiting Local Leadership Group </w:t>
      </w:r>
    </w:p>
    <w:p w14:paraId="4B2FC006" w14:textId="5CCE5788" w:rsidR="00595CF6" w:rsidRPr="00431742" w:rsidRDefault="341FC9C4" w:rsidP="341FC9C4">
      <w:pPr>
        <w:jc w:val="center"/>
        <w:rPr>
          <w:b/>
          <w:bCs/>
          <w:sz w:val="28"/>
          <w:szCs w:val="28"/>
        </w:rPr>
      </w:pPr>
      <w:r w:rsidRPr="341FC9C4">
        <w:rPr>
          <w:b/>
          <w:bCs/>
          <w:sz w:val="28"/>
          <w:szCs w:val="28"/>
        </w:rPr>
        <w:t>Tuesday, November 19, 2019</w:t>
      </w:r>
    </w:p>
    <w:p w14:paraId="01E6783B" w14:textId="5626809A" w:rsidR="00595CF6" w:rsidRPr="00431742" w:rsidRDefault="341FC9C4" w:rsidP="341FC9C4">
      <w:pPr>
        <w:jc w:val="center"/>
        <w:rPr>
          <w:b/>
          <w:bCs/>
          <w:sz w:val="28"/>
          <w:szCs w:val="28"/>
        </w:rPr>
      </w:pPr>
      <w:r w:rsidRPr="341FC9C4">
        <w:rPr>
          <w:b/>
          <w:bCs/>
          <w:sz w:val="28"/>
          <w:szCs w:val="28"/>
        </w:rPr>
        <w:t>10:00 am—12:00 pm</w:t>
      </w:r>
    </w:p>
    <w:p w14:paraId="21580B71" w14:textId="40B6ABCC" w:rsidR="005F1E51" w:rsidRPr="00431742" w:rsidRDefault="005F1E51" w:rsidP="00595CF6">
      <w:pPr>
        <w:jc w:val="center"/>
        <w:rPr>
          <w:b/>
          <w:color w:val="FF0000"/>
          <w:sz w:val="28"/>
          <w:szCs w:val="28"/>
        </w:rPr>
      </w:pPr>
    </w:p>
    <w:p w14:paraId="424C0727" w14:textId="3ADA3E58" w:rsidR="00541FCF" w:rsidRPr="00431742" w:rsidRDefault="341FC9C4" w:rsidP="341FC9C4">
      <w:pPr>
        <w:jc w:val="center"/>
        <w:rPr>
          <w:b/>
          <w:bCs/>
          <w:sz w:val="28"/>
          <w:szCs w:val="28"/>
        </w:rPr>
      </w:pPr>
      <w:r w:rsidRPr="341FC9C4">
        <w:rPr>
          <w:b/>
          <w:bCs/>
          <w:sz w:val="28"/>
          <w:szCs w:val="28"/>
        </w:rPr>
        <w:t>AGENDA</w:t>
      </w:r>
    </w:p>
    <w:p w14:paraId="0FA42B69" w14:textId="2E4BB123" w:rsidR="341FC9C4" w:rsidRDefault="341FC9C4" w:rsidP="341FC9C4">
      <w:pPr>
        <w:jc w:val="center"/>
        <w:rPr>
          <w:b/>
          <w:bCs/>
          <w:sz w:val="28"/>
          <w:szCs w:val="28"/>
        </w:rPr>
      </w:pPr>
    </w:p>
    <w:p w14:paraId="797BADB1" w14:textId="0236C13F" w:rsidR="003816E9" w:rsidRDefault="341FC9C4" w:rsidP="341FC9C4">
      <w:pPr>
        <w:ind w:left="0"/>
        <w:rPr>
          <w:b/>
          <w:bCs/>
          <w:sz w:val="28"/>
          <w:szCs w:val="28"/>
        </w:rPr>
      </w:pPr>
      <w:r w:rsidRPr="341FC9C4">
        <w:rPr>
          <w:b/>
          <w:bCs/>
          <w:sz w:val="28"/>
          <w:szCs w:val="28"/>
        </w:rPr>
        <w:t>Attendees: Elaine Bradley (HFA), Monica Gaines (HFA), Connie Braxton (</w:t>
      </w:r>
      <w:proofErr w:type="spellStart"/>
      <w:r w:rsidRPr="341FC9C4">
        <w:rPr>
          <w:b/>
          <w:bCs/>
          <w:sz w:val="28"/>
          <w:szCs w:val="28"/>
        </w:rPr>
        <w:t>Silverspoon</w:t>
      </w:r>
      <w:proofErr w:type="spellEnd"/>
      <w:r w:rsidRPr="341FC9C4">
        <w:rPr>
          <w:b/>
          <w:bCs/>
          <w:sz w:val="28"/>
          <w:szCs w:val="28"/>
        </w:rPr>
        <w:t xml:space="preserve">-MIHP), Jennifer Shepherd (Great Start LLC), </w:t>
      </w:r>
      <w:proofErr w:type="spellStart"/>
      <w:r w:rsidRPr="341FC9C4">
        <w:rPr>
          <w:b/>
          <w:bCs/>
          <w:sz w:val="28"/>
          <w:szCs w:val="28"/>
        </w:rPr>
        <w:t>Imoni</w:t>
      </w:r>
      <w:proofErr w:type="spellEnd"/>
      <w:r w:rsidRPr="341FC9C4">
        <w:rPr>
          <w:b/>
          <w:bCs/>
          <w:sz w:val="28"/>
          <w:szCs w:val="28"/>
        </w:rPr>
        <w:t xml:space="preserve"> Williams (DHD), </w:t>
      </w:r>
      <w:proofErr w:type="spellStart"/>
      <w:r w:rsidRPr="341FC9C4">
        <w:rPr>
          <w:b/>
          <w:bCs/>
          <w:sz w:val="28"/>
          <w:szCs w:val="28"/>
        </w:rPr>
        <w:t>Tommara</w:t>
      </w:r>
      <w:proofErr w:type="spellEnd"/>
      <w:r w:rsidRPr="341FC9C4">
        <w:rPr>
          <w:b/>
          <w:bCs/>
          <w:sz w:val="28"/>
          <w:szCs w:val="28"/>
        </w:rPr>
        <w:t xml:space="preserve"> Grice (Hope Starts Here), Mia </w:t>
      </w:r>
      <w:proofErr w:type="spellStart"/>
      <w:r w:rsidRPr="341FC9C4">
        <w:rPr>
          <w:b/>
          <w:bCs/>
          <w:sz w:val="28"/>
          <w:szCs w:val="28"/>
        </w:rPr>
        <w:t>Halthon</w:t>
      </w:r>
      <w:proofErr w:type="spellEnd"/>
      <w:r w:rsidRPr="341FC9C4">
        <w:rPr>
          <w:b/>
          <w:bCs/>
          <w:sz w:val="28"/>
          <w:szCs w:val="28"/>
        </w:rPr>
        <w:t xml:space="preserve"> Jones (Parent), </w:t>
      </w:r>
      <w:proofErr w:type="spellStart"/>
      <w:r w:rsidRPr="341FC9C4">
        <w:rPr>
          <w:b/>
          <w:bCs/>
          <w:sz w:val="28"/>
          <w:szCs w:val="28"/>
        </w:rPr>
        <w:t>Shardaya</w:t>
      </w:r>
      <w:proofErr w:type="spellEnd"/>
      <w:r w:rsidRPr="341FC9C4">
        <w:rPr>
          <w:b/>
          <w:bCs/>
          <w:sz w:val="28"/>
          <w:szCs w:val="28"/>
        </w:rPr>
        <w:t xml:space="preserve"> Gregory (Parent), Alysha </w:t>
      </w:r>
      <w:proofErr w:type="spellStart"/>
      <w:r w:rsidRPr="341FC9C4">
        <w:rPr>
          <w:b/>
          <w:bCs/>
          <w:sz w:val="28"/>
          <w:szCs w:val="28"/>
        </w:rPr>
        <w:t>Duellner</w:t>
      </w:r>
      <w:proofErr w:type="spellEnd"/>
      <w:r w:rsidRPr="341FC9C4">
        <w:rPr>
          <w:b/>
          <w:bCs/>
          <w:sz w:val="28"/>
          <w:szCs w:val="28"/>
        </w:rPr>
        <w:t xml:space="preserve"> (Meridian Health Plan), </w:t>
      </w:r>
      <w:proofErr w:type="spellStart"/>
      <w:r w:rsidRPr="341FC9C4">
        <w:rPr>
          <w:b/>
          <w:bCs/>
          <w:sz w:val="28"/>
          <w:szCs w:val="28"/>
        </w:rPr>
        <w:t>Elialusia</w:t>
      </w:r>
      <w:proofErr w:type="spellEnd"/>
      <w:r w:rsidRPr="341FC9C4">
        <w:rPr>
          <w:b/>
          <w:bCs/>
          <w:sz w:val="28"/>
          <w:szCs w:val="28"/>
        </w:rPr>
        <w:t xml:space="preserve"> Garza (Aetna Health), Rana Smith (SOS Community Services), Celina Clanton (Starfish HS), Ashley </w:t>
      </w:r>
      <w:proofErr w:type="spellStart"/>
      <w:r w:rsidRPr="341FC9C4">
        <w:rPr>
          <w:b/>
          <w:bCs/>
          <w:sz w:val="28"/>
          <w:szCs w:val="28"/>
        </w:rPr>
        <w:t>Auverink</w:t>
      </w:r>
      <w:proofErr w:type="spellEnd"/>
      <w:r w:rsidRPr="341FC9C4">
        <w:rPr>
          <w:b/>
          <w:bCs/>
          <w:sz w:val="28"/>
          <w:szCs w:val="28"/>
        </w:rPr>
        <w:t xml:space="preserve"> (MDHHS Lead Safe Prog.), Stephanie Jackson (WCDHHVS Infant Safe Sleep), Lisa </w:t>
      </w:r>
      <w:proofErr w:type="spellStart"/>
      <w:r w:rsidRPr="341FC9C4">
        <w:rPr>
          <w:b/>
          <w:bCs/>
          <w:sz w:val="28"/>
          <w:szCs w:val="28"/>
        </w:rPr>
        <w:t>Perugi</w:t>
      </w:r>
      <w:proofErr w:type="spellEnd"/>
      <w:r w:rsidRPr="341FC9C4">
        <w:rPr>
          <w:b/>
          <w:bCs/>
          <w:sz w:val="28"/>
          <w:szCs w:val="28"/>
        </w:rPr>
        <w:t xml:space="preserve"> (Early On-RESA), Wendy </w:t>
      </w:r>
      <w:proofErr w:type="spellStart"/>
      <w:r w:rsidRPr="341FC9C4">
        <w:rPr>
          <w:b/>
          <w:bCs/>
          <w:sz w:val="28"/>
          <w:szCs w:val="28"/>
        </w:rPr>
        <w:t>Lamarr</w:t>
      </w:r>
      <w:proofErr w:type="spellEnd"/>
      <w:r w:rsidRPr="341FC9C4">
        <w:rPr>
          <w:b/>
          <w:bCs/>
          <w:sz w:val="28"/>
          <w:szCs w:val="28"/>
        </w:rPr>
        <w:t xml:space="preserve"> (BFDI-PAT), Melissa Klein (Starfish-NFP)</w:t>
      </w:r>
    </w:p>
    <w:p w14:paraId="6F914B81" w14:textId="2160C744" w:rsidR="341FC9C4" w:rsidRDefault="341FC9C4" w:rsidP="341FC9C4">
      <w:pPr>
        <w:ind w:left="0"/>
        <w:rPr>
          <w:b/>
          <w:bCs/>
          <w:sz w:val="28"/>
          <w:szCs w:val="28"/>
        </w:rPr>
      </w:pPr>
    </w:p>
    <w:p w14:paraId="00730102" w14:textId="2C23B691" w:rsidR="00575F32" w:rsidRDefault="00575F32" w:rsidP="00BD7FF6">
      <w:pPr>
        <w:jc w:val="center"/>
        <w:rPr>
          <w:b/>
          <w:sz w:val="28"/>
          <w:szCs w:val="28"/>
        </w:rPr>
      </w:pPr>
    </w:p>
    <w:p w14:paraId="02D1D5ED" w14:textId="4FE46C38" w:rsidR="004E7799" w:rsidRPr="003816E9" w:rsidRDefault="006C5C2D" w:rsidP="00BD7FF6">
      <w:pPr>
        <w:numPr>
          <w:ilvl w:val="0"/>
          <w:numId w:val="33"/>
        </w:numPr>
        <w:rPr>
          <w:rFonts w:asciiTheme="minorHAnsi" w:eastAsia="Times New Roman" w:hAnsiTheme="minorHAnsi" w:cstheme="minorHAnsi"/>
        </w:rPr>
      </w:pPr>
      <w:r w:rsidRPr="003816E9">
        <w:rPr>
          <w:rFonts w:asciiTheme="minorHAnsi" w:eastAsia="Times New Roman" w:hAnsiTheme="minorHAnsi" w:cstheme="minorHAnsi"/>
        </w:rPr>
        <w:t>Welcome &amp; Introductions</w:t>
      </w:r>
      <w:r w:rsidR="004E7799" w:rsidRPr="003816E9">
        <w:rPr>
          <w:rFonts w:asciiTheme="minorHAnsi" w:eastAsia="Times New Roman" w:hAnsiTheme="minorHAnsi" w:cstheme="minorHAnsi"/>
        </w:rPr>
        <w:tab/>
      </w:r>
      <w:r w:rsidR="004E7799" w:rsidRPr="003816E9">
        <w:rPr>
          <w:rFonts w:asciiTheme="minorHAnsi" w:eastAsia="Times New Roman" w:hAnsiTheme="minorHAnsi" w:cstheme="minorHAnsi"/>
        </w:rPr>
        <w:tab/>
      </w:r>
      <w:r w:rsidR="004E7799" w:rsidRPr="003816E9">
        <w:rPr>
          <w:rFonts w:asciiTheme="minorHAnsi" w:eastAsia="Times New Roman" w:hAnsiTheme="minorHAnsi" w:cstheme="minorHAnsi"/>
        </w:rPr>
        <w:tab/>
      </w:r>
      <w:r w:rsidR="004E7799" w:rsidRPr="003816E9">
        <w:rPr>
          <w:rFonts w:asciiTheme="minorHAnsi" w:eastAsia="Times New Roman" w:hAnsiTheme="minorHAnsi" w:cstheme="minorHAnsi"/>
        </w:rPr>
        <w:tab/>
      </w:r>
      <w:r w:rsidR="004E7799" w:rsidRPr="003816E9">
        <w:rPr>
          <w:rFonts w:asciiTheme="minorHAnsi" w:eastAsia="Times New Roman" w:hAnsiTheme="minorHAnsi" w:cstheme="minorHAnsi"/>
        </w:rPr>
        <w:tab/>
      </w:r>
      <w:r w:rsidR="004E7799" w:rsidRPr="003816E9">
        <w:rPr>
          <w:rFonts w:asciiTheme="minorHAnsi" w:eastAsia="Times New Roman" w:hAnsiTheme="minorHAnsi" w:cstheme="minorHAnsi"/>
        </w:rPr>
        <w:tab/>
      </w:r>
      <w:r w:rsidR="00BD7FF6" w:rsidRPr="003816E9">
        <w:rPr>
          <w:rFonts w:asciiTheme="minorHAnsi" w:eastAsia="Times New Roman" w:hAnsiTheme="minorHAnsi" w:cstheme="minorHAnsi"/>
        </w:rPr>
        <w:t xml:space="preserve">      </w:t>
      </w:r>
      <w:proofErr w:type="spellStart"/>
      <w:r w:rsidR="004E7799" w:rsidRPr="003816E9">
        <w:rPr>
          <w:rFonts w:asciiTheme="minorHAnsi" w:eastAsia="Times New Roman" w:hAnsiTheme="minorHAnsi" w:cstheme="minorHAnsi"/>
        </w:rPr>
        <w:t>Gaylotta</w:t>
      </w:r>
      <w:proofErr w:type="spellEnd"/>
      <w:r w:rsidR="004E7799" w:rsidRPr="003816E9">
        <w:rPr>
          <w:rFonts w:asciiTheme="minorHAnsi" w:eastAsia="Times New Roman" w:hAnsiTheme="minorHAnsi" w:cstheme="minorHAnsi"/>
        </w:rPr>
        <w:t xml:space="preserve"> Murray</w:t>
      </w:r>
    </w:p>
    <w:p w14:paraId="5CE74DE9" w14:textId="77777777" w:rsidR="00BD7FF6" w:rsidRPr="003816E9" w:rsidRDefault="00BD7FF6" w:rsidP="00BD7FF6">
      <w:pPr>
        <w:pStyle w:val="ListParagraph"/>
        <w:ind w:left="1440"/>
        <w:rPr>
          <w:rFonts w:asciiTheme="minorHAnsi" w:eastAsia="Times New Roman" w:hAnsiTheme="minorHAnsi" w:cstheme="minorHAnsi"/>
        </w:rPr>
      </w:pPr>
    </w:p>
    <w:p w14:paraId="2C7D268D" w14:textId="5CA019FF" w:rsidR="00EF5E99" w:rsidRPr="003816E9" w:rsidRDefault="004E7799" w:rsidP="00BD7FF6">
      <w:pPr>
        <w:numPr>
          <w:ilvl w:val="0"/>
          <w:numId w:val="33"/>
        </w:numPr>
        <w:tabs>
          <w:tab w:val="left" w:pos="7830"/>
        </w:tabs>
        <w:spacing w:line="480" w:lineRule="auto"/>
        <w:rPr>
          <w:rFonts w:asciiTheme="minorHAnsi" w:eastAsia="Times New Roman" w:hAnsiTheme="minorHAnsi" w:cstheme="minorHAnsi"/>
        </w:rPr>
      </w:pPr>
      <w:r w:rsidRPr="003816E9">
        <w:rPr>
          <w:rFonts w:asciiTheme="minorHAnsi" w:eastAsia="Times New Roman" w:hAnsiTheme="minorHAnsi" w:cstheme="minorHAnsi"/>
        </w:rPr>
        <w:t>P</w:t>
      </w:r>
      <w:r w:rsidR="00BD7FF6" w:rsidRPr="003816E9">
        <w:rPr>
          <w:rFonts w:asciiTheme="minorHAnsi" w:eastAsia="Times New Roman" w:hAnsiTheme="minorHAnsi" w:cstheme="minorHAnsi"/>
        </w:rPr>
        <w:t xml:space="preserve">rogram Updates, </w:t>
      </w:r>
      <w:r w:rsidR="00EF5E99" w:rsidRPr="003816E9">
        <w:rPr>
          <w:rFonts w:asciiTheme="minorHAnsi" w:eastAsia="Times New Roman" w:hAnsiTheme="minorHAnsi" w:cstheme="minorHAnsi"/>
        </w:rPr>
        <w:t>Announcements</w:t>
      </w:r>
      <w:r w:rsidR="00EF5E99" w:rsidRPr="003816E9">
        <w:rPr>
          <w:rFonts w:asciiTheme="minorHAnsi" w:eastAsia="Times New Roman" w:hAnsiTheme="minorHAnsi" w:cstheme="minorHAnsi"/>
        </w:rPr>
        <w:tab/>
      </w:r>
      <w:r w:rsidR="00BD7FF6" w:rsidRPr="003816E9">
        <w:rPr>
          <w:rFonts w:asciiTheme="minorHAnsi" w:eastAsia="Times New Roman" w:hAnsiTheme="minorHAnsi" w:cstheme="minorHAnsi"/>
        </w:rPr>
        <w:tab/>
        <w:t xml:space="preserve">     </w:t>
      </w:r>
      <w:r w:rsidR="006C5C2D" w:rsidRPr="003816E9">
        <w:rPr>
          <w:rFonts w:asciiTheme="minorHAnsi" w:eastAsia="Times New Roman" w:hAnsiTheme="minorHAnsi" w:cstheme="minorHAnsi"/>
        </w:rPr>
        <w:t>Members</w:t>
      </w:r>
    </w:p>
    <w:p w14:paraId="0EE7C078" w14:textId="6BCF743D" w:rsidR="007F5A79" w:rsidRDefault="341FC9C4" w:rsidP="341FC9C4">
      <w:pPr>
        <w:numPr>
          <w:ilvl w:val="0"/>
          <w:numId w:val="33"/>
        </w:numPr>
        <w:rPr>
          <w:rFonts w:asciiTheme="minorHAnsi" w:eastAsia="Times New Roman" w:hAnsiTheme="minorHAnsi"/>
        </w:rPr>
      </w:pPr>
      <w:r w:rsidRPr="341FC9C4">
        <w:rPr>
          <w:rFonts w:asciiTheme="minorHAnsi" w:eastAsia="Times New Roman" w:hAnsiTheme="minorHAnsi"/>
        </w:rPr>
        <w:t>Home Visiting Advocacy Initiative-Update</w:t>
      </w:r>
      <w:r w:rsidR="007F5A79">
        <w:tab/>
      </w:r>
    </w:p>
    <w:p w14:paraId="451CC2EF" w14:textId="1881978B" w:rsidR="341FC9C4" w:rsidRDefault="341FC9C4" w:rsidP="341FC9C4">
      <w:pPr>
        <w:ind w:left="720"/>
        <w:rPr>
          <w:rFonts w:asciiTheme="minorHAnsi" w:eastAsia="Times New Roman" w:hAnsiTheme="minorHAnsi"/>
        </w:rPr>
      </w:pPr>
      <w:r w:rsidRPr="341FC9C4">
        <w:rPr>
          <w:rFonts w:asciiTheme="minorHAnsi" w:eastAsia="Times New Roman" w:hAnsiTheme="minorHAnsi"/>
        </w:rPr>
        <w:t xml:space="preserve">The team concluded the fiscal year with a decision to create a multi-media presentation as the tool for informing medical providers about the benefits of home visiting services. The goal of the presentation would have four parts; address the specifics of home visiting services, provide an overview of the models, address the benefits of a </w:t>
      </w:r>
      <w:proofErr w:type="gramStart"/>
      <w:r w:rsidRPr="341FC9C4">
        <w:rPr>
          <w:rFonts w:asciiTheme="minorHAnsi" w:eastAsia="Times New Roman" w:hAnsiTheme="minorHAnsi"/>
        </w:rPr>
        <w:t>partnership</w:t>
      </w:r>
      <w:proofErr w:type="gramEnd"/>
      <w:r w:rsidRPr="341FC9C4">
        <w:rPr>
          <w:rFonts w:asciiTheme="minorHAnsi" w:eastAsia="Times New Roman" w:hAnsiTheme="minorHAnsi"/>
        </w:rPr>
        <w:t xml:space="preserve"> and conclude with directions on how to make a referral. </w:t>
      </w:r>
    </w:p>
    <w:p w14:paraId="7613DBDE" w14:textId="52F2E28D" w:rsidR="341FC9C4" w:rsidRDefault="341FC9C4" w:rsidP="341FC9C4">
      <w:pPr>
        <w:ind w:left="720"/>
        <w:rPr>
          <w:rFonts w:asciiTheme="minorHAnsi" w:eastAsia="Times New Roman" w:hAnsiTheme="minorHAnsi"/>
        </w:rPr>
      </w:pPr>
    </w:p>
    <w:p w14:paraId="0AF17F6D" w14:textId="2657D3E3" w:rsidR="341FC9C4" w:rsidRDefault="341FC9C4" w:rsidP="341FC9C4">
      <w:pPr>
        <w:ind w:left="720"/>
        <w:rPr>
          <w:rFonts w:asciiTheme="minorHAnsi" w:eastAsia="Times New Roman" w:hAnsiTheme="minorHAnsi"/>
        </w:rPr>
      </w:pPr>
      <w:r w:rsidRPr="341FC9C4">
        <w:rPr>
          <w:rFonts w:asciiTheme="minorHAnsi" w:eastAsia="Times New Roman" w:hAnsiTheme="minorHAnsi"/>
        </w:rPr>
        <w:t xml:space="preserve">The presentation includes </w:t>
      </w:r>
      <w:proofErr w:type="gramStart"/>
      <w:r w:rsidRPr="341FC9C4">
        <w:rPr>
          <w:rFonts w:asciiTheme="minorHAnsi" w:eastAsia="Times New Roman" w:hAnsiTheme="minorHAnsi"/>
        </w:rPr>
        <w:t>an</w:t>
      </w:r>
      <w:proofErr w:type="gramEnd"/>
      <w:r w:rsidRPr="341FC9C4">
        <w:rPr>
          <w:rFonts w:asciiTheme="minorHAnsi" w:eastAsia="Times New Roman" w:hAnsiTheme="minorHAnsi"/>
        </w:rPr>
        <w:t xml:space="preserve"> short HRSA video about “Why Home Visiting Matters,” followed by </w:t>
      </w:r>
    </w:p>
    <w:p w14:paraId="10AB2E4A" w14:textId="59AFD64C" w:rsidR="007F5A79" w:rsidRPr="005B61D3" w:rsidRDefault="341FC9C4" w:rsidP="341FC9C4">
      <w:pPr>
        <w:ind w:left="720"/>
        <w:rPr>
          <w:rFonts w:asciiTheme="minorHAnsi" w:eastAsia="Times New Roman" w:hAnsiTheme="minorHAnsi"/>
        </w:rPr>
      </w:pPr>
      <w:proofErr w:type="spellStart"/>
      <w:r w:rsidRPr="341FC9C4">
        <w:rPr>
          <w:rFonts w:asciiTheme="minorHAnsi" w:eastAsia="Times New Roman" w:hAnsiTheme="minorHAnsi"/>
        </w:rPr>
        <w:t>Gaylotta</w:t>
      </w:r>
      <w:proofErr w:type="spellEnd"/>
      <w:r w:rsidRPr="341FC9C4">
        <w:rPr>
          <w:rFonts w:asciiTheme="minorHAnsi" w:eastAsia="Times New Roman" w:hAnsiTheme="minorHAnsi"/>
        </w:rPr>
        <w:t xml:space="preserve"> reported that she made a presentation to the Authority Health community medicine residents</w:t>
      </w:r>
    </w:p>
    <w:p w14:paraId="6B0D5B35" w14:textId="3E765DF3" w:rsidR="007F7769" w:rsidRPr="00CD2E29" w:rsidRDefault="00647126" w:rsidP="00E56791">
      <w:pPr>
        <w:numPr>
          <w:ilvl w:val="0"/>
          <w:numId w:val="33"/>
        </w:numPr>
        <w:rPr>
          <w:rFonts w:asciiTheme="minorHAnsi" w:eastAsia="Times New Roman" w:hAnsiTheme="minorHAnsi" w:cstheme="minorHAnsi"/>
        </w:rPr>
      </w:pPr>
      <w:r w:rsidRPr="00CD2E29">
        <w:rPr>
          <w:rFonts w:asciiTheme="minorHAnsi" w:eastAsia="Times New Roman" w:hAnsiTheme="minorHAnsi" w:cstheme="minorHAnsi"/>
        </w:rPr>
        <w:lastRenderedPageBreak/>
        <w:t>LLG FY20</w:t>
      </w:r>
      <w:r w:rsidR="006703A0" w:rsidRPr="00CD2E29">
        <w:rPr>
          <w:rFonts w:asciiTheme="minorHAnsi" w:eastAsia="Times New Roman" w:hAnsiTheme="minorHAnsi" w:cstheme="minorHAnsi"/>
        </w:rPr>
        <w:t>20 Workplan</w:t>
      </w:r>
      <w:r w:rsidR="006F61B8" w:rsidRPr="00CD2E29">
        <w:rPr>
          <w:rFonts w:asciiTheme="minorHAnsi" w:eastAsia="Times New Roman" w:hAnsiTheme="minorHAnsi" w:cstheme="minorHAnsi"/>
        </w:rPr>
        <w:t>/Activity</w:t>
      </w:r>
      <w:r w:rsidR="00F60FC0" w:rsidRPr="00CD2E29">
        <w:rPr>
          <w:rFonts w:asciiTheme="minorHAnsi" w:eastAsia="Times New Roman" w:hAnsiTheme="minorHAnsi" w:cstheme="minorHAnsi"/>
        </w:rPr>
        <w:tab/>
      </w:r>
      <w:r w:rsidR="00F60FC0" w:rsidRPr="00CD2E29">
        <w:rPr>
          <w:rFonts w:asciiTheme="minorHAnsi" w:eastAsia="Times New Roman" w:hAnsiTheme="minorHAnsi" w:cstheme="minorHAnsi"/>
        </w:rPr>
        <w:tab/>
      </w:r>
      <w:r w:rsidR="00F60FC0" w:rsidRPr="00CD2E29">
        <w:rPr>
          <w:rFonts w:asciiTheme="minorHAnsi" w:eastAsia="Times New Roman" w:hAnsiTheme="minorHAnsi" w:cstheme="minorHAnsi"/>
        </w:rPr>
        <w:tab/>
      </w:r>
      <w:r w:rsidR="003816E9" w:rsidRPr="00CD2E29">
        <w:rPr>
          <w:rFonts w:asciiTheme="minorHAnsi" w:eastAsia="Times New Roman" w:hAnsiTheme="minorHAnsi" w:cstheme="minorHAnsi"/>
        </w:rPr>
        <w:t xml:space="preserve">       </w:t>
      </w:r>
      <w:r w:rsidR="00A67738" w:rsidRPr="00CD2E29">
        <w:rPr>
          <w:rFonts w:asciiTheme="minorHAnsi" w:eastAsia="Times New Roman" w:hAnsiTheme="minorHAnsi" w:cstheme="minorHAnsi"/>
        </w:rPr>
        <w:tab/>
        <w:t xml:space="preserve">      </w:t>
      </w:r>
      <w:r w:rsidR="003816E9" w:rsidRPr="00CD2E29">
        <w:rPr>
          <w:rFonts w:asciiTheme="minorHAnsi" w:eastAsia="Times New Roman" w:hAnsiTheme="minorHAnsi" w:cstheme="minorHAnsi"/>
        </w:rPr>
        <w:t xml:space="preserve"> </w:t>
      </w:r>
      <w:r w:rsidR="008532D1" w:rsidRPr="00CD2E29">
        <w:rPr>
          <w:rFonts w:asciiTheme="minorHAnsi" w:eastAsia="Times New Roman" w:hAnsiTheme="minorHAnsi" w:cstheme="minorHAnsi"/>
        </w:rPr>
        <w:tab/>
      </w:r>
      <w:r w:rsidR="00CD2E29">
        <w:rPr>
          <w:rFonts w:asciiTheme="minorHAnsi" w:eastAsia="Times New Roman" w:hAnsiTheme="minorHAnsi" w:cstheme="minorHAnsi"/>
        </w:rPr>
        <w:t xml:space="preserve">      </w:t>
      </w:r>
      <w:proofErr w:type="spellStart"/>
      <w:r w:rsidR="00B21549" w:rsidRPr="00CD2E29">
        <w:rPr>
          <w:rFonts w:asciiTheme="minorHAnsi" w:eastAsia="Times New Roman" w:hAnsiTheme="minorHAnsi" w:cstheme="minorHAnsi"/>
        </w:rPr>
        <w:t>G</w:t>
      </w:r>
      <w:r w:rsidR="008532D1" w:rsidRPr="00CD2E29">
        <w:rPr>
          <w:rFonts w:asciiTheme="minorHAnsi" w:eastAsia="Times New Roman" w:hAnsiTheme="minorHAnsi" w:cstheme="minorHAnsi"/>
        </w:rPr>
        <w:t>aylotta</w:t>
      </w:r>
      <w:proofErr w:type="spellEnd"/>
      <w:r w:rsidR="005B61D3" w:rsidRPr="00CD2E29">
        <w:rPr>
          <w:rFonts w:asciiTheme="minorHAnsi" w:eastAsia="Times New Roman" w:hAnsiTheme="minorHAnsi" w:cstheme="minorHAnsi"/>
        </w:rPr>
        <w:t xml:space="preserve"> M</w:t>
      </w:r>
      <w:r w:rsidR="008532D1" w:rsidRPr="00CD2E29">
        <w:rPr>
          <w:rFonts w:asciiTheme="minorHAnsi" w:eastAsia="Times New Roman" w:hAnsiTheme="minorHAnsi" w:cstheme="minorHAnsi"/>
        </w:rPr>
        <w:t>urray</w:t>
      </w:r>
      <w:r w:rsidR="007F7769" w:rsidRPr="00CD2E29">
        <w:rPr>
          <w:rFonts w:asciiTheme="minorHAnsi" w:eastAsia="Times New Roman" w:hAnsiTheme="minorHAnsi" w:cstheme="minorHAnsi"/>
        </w:rPr>
        <w:t xml:space="preserve"> </w:t>
      </w:r>
      <w:r w:rsidR="00CD2E29">
        <w:rPr>
          <w:rFonts w:asciiTheme="minorHAnsi" w:eastAsia="Times New Roman" w:hAnsiTheme="minorHAnsi" w:cstheme="minorHAnsi"/>
        </w:rPr>
        <w:t>O</w:t>
      </w:r>
      <w:r w:rsidR="00917558" w:rsidRPr="00CD2E29">
        <w:rPr>
          <w:rFonts w:asciiTheme="minorHAnsi" w:eastAsia="Times New Roman" w:hAnsiTheme="minorHAnsi" w:cstheme="minorHAnsi"/>
        </w:rPr>
        <w:t>bjectives</w:t>
      </w:r>
    </w:p>
    <w:p w14:paraId="535859A1" w14:textId="761D2FAD" w:rsidR="00917558" w:rsidRDefault="00EC47F9" w:rsidP="00917558">
      <w:pPr>
        <w:pStyle w:val="ListParagraph"/>
        <w:numPr>
          <w:ilvl w:val="2"/>
          <w:numId w:val="33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Promote consistent perinatal health messaging through community partnerships.</w:t>
      </w:r>
    </w:p>
    <w:p w14:paraId="58BB019F" w14:textId="6EA88582" w:rsidR="00EC47F9" w:rsidRDefault="00565BE1" w:rsidP="00917558">
      <w:pPr>
        <w:pStyle w:val="ListParagraph"/>
        <w:numPr>
          <w:ilvl w:val="2"/>
          <w:numId w:val="33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Provide professional development opportunities and resource for home visitor</w:t>
      </w:r>
      <w:r w:rsidR="00883EE4">
        <w:rPr>
          <w:rFonts w:asciiTheme="minorHAnsi" w:eastAsia="Times New Roman" w:hAnsiTheme="minorHAnsi" w:cstheme="minorHAnsi"/>
        </w:rPr>
        <w:t>s.</w:t>
      </w:r>
    </w:p>
    <w:p w14:paraId="5216D173" w14:textId="5E782E85" w:rsidR="00883EE4" w:rsidRDefault="00883EE4" w:rsidP="00917558">
      <w:pPr>
        <w:pStyle w:val="ListParagraph"/>
        <w:numPr>
          <w:ilvl w:val="2"/>
          <w:numId w:val="33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Implement </w:t>
      </w:r>
      <w:r w:rsidR="00495A4A">
        <w:rPr>
          <w:rFonts w:asciiTheme="minorHAnsi" w:eastAsia="Times New Roman" w:hAnsiTheme="minorHAnsi" w:cstheme="minorHAnsi"/>
        </w:rPr>
        <w:t xml:space="preserve">two-prong strategies </w:t>
      </w:r>
      <w:r w:rsidR="000E3728">
        <w:rPr>
          <w:rFonts w:asciiTheme="minorHAnsi" w:eastAsia="Times New Roman" w:hAnsiTheme="minorHAnsi" w:cstheme="minorHAnsi"/>
        </w:rPr>
        <w:t>for increasing referrals addressing parents and medical providers.</w:t>
      </w:r>
    </w:p>
    <w:p w14:paraId="439D8A25" w14:textId="18A4614E" w:rsidR="000E3728" w:rsidRDefault="000633AE" w:rsidP="00917558">
      <w:pPr>
        <w:pStyle w:val="ListParagraph"/>
        <w:numPr>
          <w:ilvl w:val="2"/>
          <w:numId w:val="33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Align </w:t>
      </w:r>
      <w:r w:rsidR="00907A6D">
        <w:rPr>
          <w:rFonts w:asciiTheme="minorHAnsi" w:eastAsia="Times New Roman" w:hAnsiTheme="minorHAnsi" w:cstheme="minorHAnsi"/>
        </w:rPr>
        <w:t>LLG activities with the GSCW Strategic Plan.</w:t>
      </w:r>
    </w:p>
    <w:p w14:paraId="75359A71" w14:textId="39CB3844" w:rsidR="00907A6D" w:rsidRDefault="00645B32" w:rsidP="00917558">
      <w:pPr>
        <w:pStyle w:val="ListParagraph"/>
        <w:numPr>
          <w:ilvl w:val="2"/>
          <w:numId w:val="33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Participate in the 2020 Learning Collaborative</w:t>
      </w:r>
      <w:r w:rsidR="00AC0025">
        <w:rPr>
          <w:rFonts w:asciiTheme="minorHAnsi" w:eastAsia="Times New Roman" w:hAnsiTheme="minorHAnsi" w:cstheme="minorHAnsi"/>
        </w:rPr>
        <w:t>.</w:t>
      </w:r>
    </w:p>
    <w:p w14:paraId="058BAD41" w14:textId="436441DC" w:rsidR="00AC0025" w:rsidRPr="00917558" w:rsidRDefault="00AC0025" w:rsidP="00AC0025">
      <w:pPr>
        <w:pStyle w:val="ListParagraph"/>
        <w:ind w:left="1440"/>
        <w:rPr>
          <w:rFonts w:asciiTheme="minorHAnsi" w:eastAsia="Times New Roman" w:hAnsiTheme="minorHAnsi" w:cstheme="minorHAnsi"/>
        </w:rPr>
      </w:pPr>
    </w:p>
    <w:p w14:paraId="1857206F" w14:textId="7EAAD7B9" w:rsidR="00662C88" w:rsidRDefault="003A1E55" w:rsidP="00A67738">
      <w:pPr>
        <w:numPr>
          <w:ilvl w:val="0"/>
          <w:numId w:val="33"/>
        </w:numPr>
        <w:spacing w:after="1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Wayne LLG Google </w:t>
      </w:r>
      <w:r w:rsidR="00662C88">
        <w:rPr>
          <w:rFonts w:asciiTheme="minorHAnsi" w:eastAsia="Times New Roman" w:hAnsiTheme="minorHAnsi" w:cstheme="minorHAnsi"/>
        </w:rPr>
        <w:t>Group</w:t>
      </w:r>
    </w:p>
    <w:p w14:paraId="67B674AC" w14:textId="7B22D4DB" w:rsidR="00AB4D8F" w:rsidRDefault="00764A21" w:rsidP="341FC9C4">
      <w:pPr>
        <w:numPr>
          <w:ilvl w:val="0"/>
          <w:numId w:val="33"/>
        </w:numPr>
        <w:spacing w:after="120"/>
        <w:rPr>
          <w:rFonts w:asciiTheme="minorHAnsi" w:eastAsia="Times New Roman" w:hAnsiTheme="minorHAnsi"/>
        </w:rPr>
      </w:pPr>
      <w:r w:rsidRPr="341FC9C4">
        <w:rPr>
          <w:rFonts w:asciiTheme="minorHAnsi" w:eastAsia="Times New Roman" w:hAnsiTheme="minorHAnsi"/>
        </w:rPr>
        <w:t>Home Visiting Web page</w:t>
      </w:r>
      <w:r w:rsidR="00762236" w:rsidRPr="341FC9C4">
        <w:rPr>
          <w:rFonts w:asciiTheme="minorHAnsi" w:eastAsia="Times New Roman" w:hAnsiTheme="minorHAnsi"/>
        </w:rPr>
        <w:t xml:space="preserve">—Increasing </w:t>
      </w:r>
      <w:r w:rsidR="00AB4D8F" w:rsidRPr="341FC9C4">
        <w:rPr>
          <w:rFonts w:asciiTheme="minorHAnsi" w:eastAsia="Times New Roman" w:hAnsiTheme="minorHAnsi"/>
        </w:rPr>
        <w:t>Visits</w:t>
      </w:r>
      <w:r w:rsidR="0090267A">
        <w:rPr>
          <w:rFonts w:asciiTheme="minorHAnsi" w:eastAsia="Times New Roman" w:hAnsiTheme="minorHAnsi" w:cstheme="minorHAnsi"/>
        </w:rPr>
        <w:tab/>
      </w:r>
      <w:r w:rsidR="0090267A">
        <w:rPr>
          <w:rFonts w:asciiTheme="minorHAnsi" w:eastAsia="Times New Roman" w:hAnsiTheme="minorHAnsi" w:cstheme="minorHAnsi"/>
        </w:rPr>
        <w:tab/>
      </w:r>
      <w:r w:rsidR="0090267A">
        <w:rPr>
          <w:rFonts w:asciiTheme="minorHAnsi" w:eastAsia="Times New Roman" w:hAnsiTheme="minorHAnsi" w:cstheme="minorHAnsi"/>
        </w:rPr>
        <w:tab/>
      </w:r>
      <w:r w:rsidR="0090267A">
        <w:rPr>
          <w:rFonts w:asciiTheme="minorHAnsi" w:eastAsia="Times New Roman" w:hAnsiTheme="minorHAnsi" w:cstheme="minorHAnsi"/>
        </w:rPr>
        <w:tab/>
      </w:r>
    </w:p>
    <w:p w14:paraId="7F857A52" w14:textId="769CED59" w:rsidR="00A534EC" w:rsidRDefault="00A534EC" w:rsidP="000E2E1B">
      <w:pPr>
        <w:pStyle w:val="ListParagraph"/>
        <w:numPr>
          <w:ilvl w:val="0"/>
          <w:numId w:val="40"/>
        </w:numPr>
        <w:spacing w:after="1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Providers Page</w:t>
      </w:r>
    </w:p>
    <w:p w14:paraId="442A13E0" w14:textId="6DE25B3F" w:rsidR="00164052" w:rsidRDefault="000E2E1B" w:rsidP="000E2E1B">
      <w:pPr>
        <w:pStyle w:val="ListParagraph"/>
        <w:numPr>
          <w:ilvl w:val="0"/>
          <w:numId w:val="40"/>
        </w:numPr>
        <w:spacing w:after="1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Safe Sleep Page</w:t>
      </w:r>
    </w:p>
    <w:p w14:paraId="03430FB4" w14:textId="7D6B1113" w:rsidR="004A0643" w:rsidRDefault="00A534EC" w:rsidP="004A0643">
      <w:pPr>
        <w:pStyle w:val="ListParagraph"/>
        <w:numPr>
          <w:ilvl w:val="0"/>
          <w:numId w:val="40"/>
        </w:numPr>
        <w:spacing w:after="1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Safe Sleep Snap 2020</w:t>
      </w:r>
    </w:p>
    <w:p w14:paraId="0F7AF71F" w14:textId="77777777" w:rsidR="007668C4" w:rsidRPr="004A0643" w:rsidRDefault="007668C4" w:rsidP="007668C4">
      <w:pPr>
        <w:pStyle w:val="ListParagraph"/>
        <w:spacing w:after="120"/>
        <w:ind w:left="1080"/>
        <w:rPr>
          <w:rFonts w:asciiTheme="minorHAnsi" w:eastAsia="Times New Roman" w:hAnsiTheme="minorHAnsi" w:cstheme="minorHAnsi"/>
        </w:rPr>
      </w:pPr>
    </w:p>
    <w:p w14:paraId="521425A9" w14:textId="57806ACF" w:rsidR="00431742" w:rsidRPr="00AD148A" w:rsidRDefault="006C5C2D" w:rsidP="00AD148A">
      <w:pPr>
        <w:numPr>
          <w:ilvl w:val="0"/>
          <w:numId w:val="33"/>
        </w:numPr>
        <w:spacing w:after="120" w:line="480" w:lineRule="auto"/>
        <w:rPr>
          <w:rFonts w:asciiTheme="minorHAnsi" w:eastAsia="Times New Roman" w:hAnsiTheme="minorHAnsi" w:cstheme="minorHAnsi"/>
          <w:b/>
          <w:color w:val="FF0000"/>
        </w:rPr>
      </w:pPr>
      <w:r w:rsidRPr="00431742">
        <w:rPr>
          <w:rFonts w:asciiTheme="minorHAnsi" w:eastAsia="Times New Roman" w:hAnsiTheme="minorHAnsi" w:cstheme="minorHAnsi"/>
          <w:b/>
          <w:color w:val="FF0000"/>
        </w:rPr>
        <w:t>N</w:t>
      </w:r>
      <w:r w:rsidR="00BD7FF6" w:rsidRPr="00431742">
        <w:rPr>
          <w:rFonts w:asciiTheme="minorHAnsi" w:eastAsia="Times New Roman" w:hAnsiTheme="minorHAnsi" w:cstheme="minorHAnsi"/>
          <w:b/>
          <w:color w:val="FF0000"/>
        </w:rPr>
        <w:t xml:space="preserve">ext Meeting Date: </w:t>
      </w:r>
      <w:r w:rsidR="007668C4" w:rsidRPr="00431742">
        <w:rPr>
          <w:rFonts w:asciiTheme="minorHAnsi" w:eastAsia="Times New Roman" w:hAnsiTheme="minorHAnsi" w:cstheme="minorHAnsi"/>
          <w:b/>
          <w:color w:val="FF0000"/>
        </w:rPr>
        <w:t>January</w:t>
      </w:r>
      <w:r w:rsidR="00431742" w:rsidRPr="00431742">
        <w:rPr>
          <w:rFonts w:asciiTheme="minorHAnsi" w:eastAsia="Times New Roman" w:hAnsiTheme="minorHAnsi" w:cstheme="minorHAnsi"/>
          <w:b/>
          <w:color w:val="FF0000"/>
        </w:rPr>
        <w:t xml:space="preserve"> </w:t>
      </w:r>
      <w:proofErr w:type="gramStart"/>
      <w:r w:rsidR="00B74FFD" w:rsidRPr="00431742">
        <w:rPr>
          <w:rFonts w:asciiTheme="minorHAnsi" w:eastAsia="Times New Roman" w:hAnsiTheme="minorHAnsi" w:cstheme="minorHAnsi"/>
          <w:b/>
          <w:color w:val="FF0000"/>
        </w:rPr>
        <w:t>21</w:t>
      </w:r>
      <w:r w:rsidR="007668C4" w:rsidRPr="00431742">
        <w:rPr>
          <w:rFonts w:asciiTheme="minorHAnsi" w:eastAsia="Times New Roman" w:hAnsiTheme="minorHAnsi" w:cstheme="minorHAnsi"/>
          <w:b/>
          <w:color w:val="FF0000"/>
        </w:rPr>
        <w:t xml:space="preserve"> </w:t>
      </w:r>
      <w:r w:rsidR="003816E9" w:rsidRPr="00431742">
        <w:rPr>
          <w:rFonts w:asciiTheme="minorHAnsi" w:eastAsia="Times New Roman" w:hAnsiTheme="minorHAnsi" w:cstheme="minorHAnsi"/>
          <w:b/>
          <w:color w:val="FF0000"/>
        </w:rPr>
        <w:t>,</w:t>
      </w:r>
      <w:proofErr w:type="gramEnd"/>
      <w:r w:rsidR="003816E9" w:rsidRPr="00431742">
        <w:rPr>
          <w:rFonts w:asciiTheme="minorHAnsi" w:eastAsia="Times New Roman" w:hAnsiTheme="minorHAnsi" w:cstheme="minorHAnsi"/>
          <w:b/>
          <w:color w:val="FF0000"/>
        </w:rPr>
        <w:t xml:space="preserve"> 20</w:t>
      </w:r>
      <w:r w:rsidR="00431742">
        <w:rPr>
          <w:rFonts w:asciiTheme="minorHAnsi" w:eastAsia="Times New Roman" w:hAnsiTheme="minorHAnsi" w:cstheme="minorHAnsi"/>
          <w:b/>
          <w:color w:val="FF0000"/>
        </w:rPr>
        <w:t>20</w:t>
      </w:r>
    </w:p>
    <w:sectPr w:rsidR="00431742" w:rsidRPr="00AD14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C17FC" w14:textId="77777777" w:rsidR="006A1ADA" w:rsidRDefault="006A1ADA" w:rsidP="00190DD4">
      <w:r>
        <w:separator/>
      </w:r>
    </w:p>
  </w:endnote>
  <w:endnote w:type="continuationSeparator" w:id="0">
    <w:p w14:paraId="1E828D26" w14:textId="77777777" w:rsidR="006A1ADA" w:rsidRDefault="006A1ADA" w:rsidP="0019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FC3B" w14:textId="159FE908" w:rsidR="006C5C2D" w:rsidRPr="001E614C" w:rsidRDefault="006C5C2D" w:rsidP="006C5C2D">
    <w:pPr>
      <w:shd w:val="clear" w:color="auto" w:fill="FFFFFF"/>
      <w:spacing w:line="720" w:lineRule="auto"/>
      <w:rPr>
        <w:rFonts w:ascii="Helvetica" w:eastAsia="Times New Roman" w:hAnsi="Helvetica" w:cs="Helvetica"/>
        <w:color w:val="202020"/>
      </w:rPr>
    </w:pPr>
  </w:p>
  <w:p w14:paraId="57404776" w14:textId="77777777" w:rsidR="006C5C2D" w:rsidRPr="005A2BB9" w:rsidRDefault="006C5C2D" w:rsidP="006C5C2D">
    <w:pPr>
      <w:rPr>
        <w:i/>
      </w:rPr>
    </w:pPr>
    <w:r w:rsidRPr="005A2BB9">
      <w:rPr>
        <w:i/>
      </w:rPr>
      <w:t>The purpose of the LLG is to build the capacity to integrate home visiting services into an early childhood system: Including development of a coordinated early childhood system at the community level of home visiting and to provide a governance structure or coordinated system of planning home visiting services.</w:t>
    </w:r>
  </w:p>
  <w:p w14:paraId="7D04CBCF" w14:textId="4389B98B" w:rsidR="006C5C2D" w:rsidRDefault="006C5C2D">
    <w:pPr>
      <w:pStyle w:val="Footer"/>
    </w:pPr>
  </w:p>
  <w:p w14:paraId="0A599C4A" w14:textId="77777777" w:rsidR="00190DD4" w:rsidRDefault="0019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F6A3" w14:textId="77777777" w:rsidR="006A1ADA" w:rsidRDefault="006A1ADA" w:rsidP="00190DD4">
      <w:r>
        <w:separator/>
      </w:r>
    </w:p>
  </w:footnote>
  <w:footnote w:type="continuationSeparator" w:id="0">
    <w:p w14:paraId="3D2B50F4" w14:textId="77777777" w:rsidR="006A1ADA" w:rsidRDefault="006A1ADA" w:rsidP="0019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6EBA" w14:textId="15B0B8EB" w:rsidR="0019641D" w:rsidRPr="0019641D" w:rsidRDefault="0019641D" w:rsidP="0019641D">
    <w:pPr>
      <w:pBdr>
        <w:bottom w:val="single" w:sz="4" w:space="1" w:color="auto"/>
      </w:pBdr>
      <w:jc w:val="center"/>
      <w:rPr>
        <w:b/>
        <w:sz w:val="18"/>
        <w:szCs w:val="18"/>
      </w:rPr>
    </w:pPr>
    <w:r w:rsidRPr="0019641D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81233EB" wp14:editId="15EF9C65">
          <wp:simplePos x="0" y="0"/>
          <wp:positionH relativeFrom="column">
            <wp:posOffset>-434340</wp:posOffset>
          </wp:positionH>
          <wp:positionV relativeFrom="topMargin">
            <wp:posOffset>464820</wp:posOffset>
          </wp:positionV>
          <wp:extent cx="1022985" cy="72390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yne Logo_2014.03.2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C2D" w:rsidRPr="341FC9C4">
      <w:rPr>
        <w:b/>
        <w:bCs/>
        <w:sz w:val="18"/>
        <w:szCs w:val="18"/>
      </w:rPr>
      <w:t>GSC-W Outcomes</w:t>
    </w:r>
  </w:p>
  <w:p w14:paraId="7196CE5A" w14:textId="77777777" w:rsidR="0019641D" w:rsidRPr="0019641D" w:rsidRDefault="0019641D" w:rsidP="0019641D">
    <w:pPr>
      <w:pStyle w:val="ListParagraph"/>
      <w:numPr>
        <w:ilvl w:val="0"/>
        <w:numId w:val="5"/>
      </w:numPr>
      <w:jc w:val="center"/>
      <w:rPr>
        <w:sz w:val="18"/>
        <w:szCs w:val="18"/>
      </w:rPr>
    </w:pPr>
    <w:r w:rsidRPr="0019641D">
      <w:rPr>
        <w:sz w:val="18"/>
        <w:szCs w:val="18"/>
      </w:rPr>
      <w:t>Children are born healthy.</w:t>
    </w:r>
  </w:p>
  <w:p w14:paraId="41774B68" w14:textId="77777777" w:rsidR="0019641D" w:rsidRPr="0019641D" w:rsidRDefault="0019641D" w:rsidP="0019641D">
    <w:pPr>
      <w:pStyle w:val="ListParagraph"/>
      <w:numPr>
        <w:ilvl w:val="0"/>
        <w:numId w:val="5"/>
      </w:numPr>
      <w:jc w:val="center"/>
      <w:rPr>
        <w:sz w:val="18"/>
        <w:szCs w:val="18"/>
      </w:rPr>
    </w:pPr>
    <w:r w:rsidRPr="0019641D">
      <w:rPr>
        <w:sz w:val="18"/>
        <w:szCs w:val="18"/>
      </w:rPr>
      <w:t>Children are healthy, thriving and developmentally on track from birth to 3rd grade.</w:t>
    </w:r>
  </w:p>
  <w:p w14:paraId="1894A03D" w14:textId="77777777" w:rsidR="0019641D" w:rsidRPr="0019641D" w:rsidRDefault="0019641D" w:rsidP="0019641D">
    <w:pPr>
      <w:pStyle w:val="ListParagraph"/>
      <w:numPr>
        <w:ilvl w:val="0"/>
        <w:numId w:val="5"/>
      </w:numPr>
      <w:jc w:val="center"/>
      <w:rPr>
        <w:sz w:val="18"/>
        <w:szCs w:val="18"/>
      </w:rPr>
    </w:pPr>
    <w:r w:rsidRPr="0019641D">
      <w:rPr>
        <w:sz w:val="18"/>
        <w:szCs w:val="18"/>
      </w:rPr>
      <w:t>Children are developmentally ready to succeed in school at the time of school entry.</w:t>
    </w:r>
  </w:p>
  <w:p w14:paraId="18D3F444" w14:textId="77777777" w:rsidR="0019641D" w:rsidRPr="0019641D" w:rsidRDefault="0019641D" w:rsidP="0019641D">
    <w:pPr>
      <w:pStyle w:val="ListParagraph"/>
      <w:numPr>
        <w:ilvl w:val="0"/>
        <w:numId w:val="5"/>
      </w:numPr>
      <w:jc w:val="center"/>
      <w:rPr>
        <w:sz w:val="18"/>
        <w:szCs w:val="18"/>
      </w:rPr>
    </w:pPr>
    <w:r w:rsidRPr="0019641D">
      <w:rPr>
        <w:sz w:val="18"/>
        <w:szCs w:val="18"/>
      </w:rPr>
      <w:t>Children are prepared to succeed in 4th grade and beyond by reading proficiently at the end of 3rd grade.</w:t>
    </w:r>
  </w:p>
  <w:p w14:paraId="7448A141" w14:textId="77777777" w:rsidR="00190DD4" w:rsidRDefault="00190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0388"/>
    <w:multiLevelType w:val="hybridMultilevel"/>
    <w:tmpl w:val="1E24A3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88D"/>
    <w:multiLevelType w:val="hybridMultilevel"/>
    <w:tmpl w:val="FCD4E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D7AE4"/>
    <w:multiLevelType w:val="hybridMultilevel"/>
    <w:tmpl w:val="BA526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64B9E"/>
    <w:multiLevelType w:val="hybridMultilevel"/>
    <w:tmpl w:val="A0A2D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1822F2"/>
    <w:multiLevelType w:val="hybridMultilevel"/>
    <w:tmpl w:val="A7784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96119"/>
    <w:multiLevelType w:val="hybridMultilevel"/>
    <w:tmpl w:val="9A506A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2F70"/>
    <w:multiLevelType w:val="hybridMultilevel"/>
    <w:tmpl w:val="2D9629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6C16AA"/>
    <w:multiLevelType w:val="hybridMultilevel"/>
    <w:tmpl w:val="D6D4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4539"/>
    <w:multiLevelType w:val="hybridMultilevel"/>
    <w:tmpl w:val="C7F6B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FA7BE9"/>
    <w:multiLevelType w:val="hybridMultilevel"/>
    <w:tmpl w:val="EF4E4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4C76F8"/>
    <w:multiLevelType w:val="hybridMultilevel"/>
    <w:tmpl w:val="CA7A2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16CB1"/>
    <w:multiLevelType w:val="hybridMultilevel"/>
    <w:tmpl w:val="309AC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0539B"/>
    <w:multiLevelType w:val="hybridMultilevel"/>
    <w:tmpl w:val="69A69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AC5340"/>
    <w:multiLevelType w:val="hybridMultilevel"/>
    <w:tmpl w:val="FEA6ED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21D4CBE"/>
    <w:multiLevelType w:val="hybridMultilevel"/>
    <w:tmpl w:val="9752C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583F6F"/>
    <w:multiLevelType w:val="hybridMultilevel"/>
    <w:tmpl w:val="86F63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1A33AB"/>
    <w:multiLevelType w:val="hybridMultilevel"/>
    <w:tmpl w:val="DFB4B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41A1"/>
    <w:multiLevelType w:val="hybridMultilevel"/>
    <w:tmpl w:val="1110DAD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385677C1"/>
    <w:multiLevelType w:val="hybridMultilevel"/>
    <w:tmpl w:val="580E6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CD5668"/>
    <w:multiLevelType w:val="hybridMultilevel"/>
    <w:tmpl w:val="D9DA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C4408"/>
    <w:multiLevelType w:val="hybridMultilevel"/>
    <w:tmpl w:val="351CF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B3A9B"/>
    <w:multiLevelType w:val="hybridMultilevel"/>
    <w:tmpl w:val="DFA6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E525B"/>
    <w:multiLevelType w:val="hybridMultilevel"/>
    <w:tmpl w:val="2432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37993"/>
    <w:multiLevelType w:val="hybridMultilevel"/>
    <w:tmpl w:val="B3881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D25952"/>
    <w:multiLevelType w:val="hybridMultilevel"/>
    <w:tmpl w:val="E6D65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F936B1"/>
    <w:multiLevelType w:val="hybridMultilevel"/>
    <w:tmpl w:val="F3C45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0C4B5A"/>
    <w:multiLevelType w:val="hybridMultilevel"/>
    <w:tmpl w:val="E7B49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1D40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62757ED"/>
    <w:multiLevelType w:val="hybridMultilevel"/>
    <w:tmpl w:val="E5382F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74CA8"/>
    <w:multiLevelType w:val="hybridMultilevel"/>
    <w:tmpl w:val="5FD84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1B7AA1"/>
    <w:multiLevelType w:val="hybridMultilevel"/>
    <w:tmpl w:val="A34E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123E7"/>
    <w:multiLevelType w:val="hybridMultilevel"/>
    <w:tmpl w:val="2CCCFF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627244E"/>
    <w:multiLevelType w:val="multilevel"/>
    <w:tmpl w:val="22382A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A48F3"/>
    <w:multiLevelType w:val="hybridMultilevel"/>
    <w:tmpl w:val="919E0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7D35"/>
    <w:multiLevelType w:val="hybridMultilevel"/>
    <w:tmpl w:val="493E5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BD4147"/>
    <w:multiLevelType w:val="hybridMultilevel"/>
    <w:tmpl w:val="1E8669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50979"/>
    <w:multiLevelType w:val="hybridMultilevel"/>
    <w:tmpl w:val="24BE0FD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9452709"/>
    <w:multiLevelType w:val="multilevel"/>
    <w:tmpl w:val="3A0E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C24E5"/>
    <w:multiLevelType w:val="hybridMultilevel"/>
    <w:tmpl w:val="53E8415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FCC15E8"/>
    <w:multiLevelType w:val="hybridMultilevel"/>
    <w:tmpl w:val="5474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30"/>
  </w:num>
  <w:num w:numId="5">
    <w:abstractNumId w:val="7"/>
  </w:num>
  <w:num w:numId="6">
    <w:abstractNumId w:val="35"/>
  </w:num>
  <w:num w:numId="7">
    <w:abstractNumId w:val="0"/>
  </w:num>
  <w:num w:numId="8">
    <w:abstractNumId w:val="15"/>
  </w:num>
  <w:num w:numId="9">
    <w:abstractNumId w:val="28"/>
  </w:num>
  <w:num w:numId="10">
    <w:abstractNumId w:val="10"/>
  </w:num>
  <w:num w:numId="11">
    <w:abstractNumId w:val="18"/>
  </w:num>
  <w:num w:numId="12">
    <w:abstractNumId w:val="24"/>
  </w:num>
  <w:num w:numId="13">
    <w:abstractNumId w:val="26"/>
  </w:num>
  <w:num w:numId="14">
    <w:abstractNumId w:val="11"/>
  </w:num>
  <w:num w:numId="15">
    <w:abstractNumId w:val="39"/>
  </w:num>
  <w:num w:numId="16">
    <w:abstractNumId w:val="4"/>
  </w:num>
  <w:num w:numId="17">
    <w:abstractNumId w:val="23"/>
  </w:num>
  <w:num w:numId="18">
    <w:abstractNumId w:val="36"/>
  </w:num>
  <w:num w:numId="19">
    <w:abstractNumId w:val="38"/>
  </w:num>
  <w:num w:numId="20">
    <w:abstractNumId w:val="33"/>
  </w:num>
  <w:num w:numId="21">
    <w:abstractNumId w:val="1"/>
  </w:num>
  <w:num w:numId="22">
    <w:abstractNumId w:val="8"/>
  </w:num>
  <w:num w:numId="23">
    <w:abstractNumId w:val="32"/>
  </w:num>
  <w:num w:numId="24">
    <w:abstractNumId w:val="6"/>
  </w:num>
  <w:num w:numId="25">
    <w:abstractNumId w:val="22"/>
  </w:num>
  <w:num w:numId="26">
    <w:abstractNumId w:val="20"/>
  </w:num>
  <w:num w:numId="27">
    <w:abstractNumId w:val="12"/>
  </w:num>
  <w:num w:numId="28">
    <w:abstractNumId w:val="31"/>
  </w:num>
  <w:num w:numId="29">
    <w:abstractNumId w:val="13"/>
  </w:num>
  <w:num w:numId="30">
    <w:abstractNumId w:val="27"/>
  </w:num>
  <w:num w:numId="31">
    <w:abstractNumId w:val="2"/>
  </w:num>
  <w:num w:numId="32">
    <w:abstractNumId w:val="5"/>
  </w:num>
  <w:num w:numId="33">
    <w:abstractNumId w:val="37"/>
  </w:num>
  <w:num w:numId="34">
    <w:abstractNumId w:val="14"/>
  </w:num>
  <w:num w:numId="35">
    <w:abstractNumId w:val="34"/>
  </w:num>
  <w:num w:numId="36">
    <w:abstractNumId w:val="9"/>
  </w:num>
  <w:num w:numId="37">
    <w:abstractNumId w:val="17"/>
  </w:num>
  <w:num w:numId="38">
    <w:abstractNumId w:val="3"/>
  </w:num>
  <w:num w:numId="39">
    <w:abstractNumId w:val="2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WxMLQ0Nze2MLcwMDJW0lEKTi0uzszPAymwqAUA/EuYCiwAAAA="/>
  </w:docVars>
  <w:rsids>
    <w:rsidRoot w:val="00584531"/>
    <w:rsid w:val="000633AE"/>
    <w:rsid w:val="00071AB6"/>
    <w:rsid w:val="000E2E1B"/>
    <w:rsid w:val="000E3728"/>
    <w:rsid w:val="001018A0"/>
    <w:rsid w:val="0013395F"/>
    <w:rsid w:val="001367DF"/>
    <w:rsid w:val="001435A2"/>
    <w:rsid w:val="0015358D"/>
    <w:rsid w:val="00164052"/>
    <w:rsid w:val="00167460"/>
    <w:rsid w:val="001700BF"/>
    <w:rsid w:val="001908B4"/>
    <w:rsid w:val="00190DD4"/>
    <w:rsid w:val="0019641D"/>
    <w:rsid w:val="001966CA"/>
    <w:rsid w:val="001E10AB"/>
    <w:rsid w:val="001E614C"/>
    <w:rsid w:val="001F4E11"/>
    <w:rsid w:val="001F51AE"/>
    <w:rsid w:val="002E2802"/>
    <w:rsid w:val="002F0B91"/>
    <w:rsid w:val="00334440"/>
    <w:rsid w:val="003346AE"/>
    <w:rsid w:val="003816E9"/>
    <w:rsid w:val="003A1E55"/>
    <w:rsid w:val="004069A3"/>
    <w:rsid w:val="00431742"/>
    <w:rsid w:val="00495A4A"/>
    <w:rsid w:val="004968F1"/>
    <w:rsid w:val="004A0643"/>
    <w:rsid w:val="004D6051"/>
    <w:rsid w:val="004E7799"/>
    <w:rsid w:val="005023A5"/>
    <w:rsid w:val="00522B5F"/>
    <w:rsid w:val="00541FCF"/>
    <w:rsid w:val="00551C3C"/>
    <w:rsid w:val="00565BE1"/>
    <w:rsid w:val="00572755"/>
    <w:rsid w:val="00575F32"/>
    <w:rsid w:val="005814B0"/>
    <w:rsid w:val="00584531"/>
    <w:rsid w:val="00591390"/>
    <w:rsid w:val="00595CF6"/>
    <w:rsid w:val="005A2BB9"/>
    <w:rsid w:val="005B61D3"/>
    <w:rsid w:val="005D64A2"/>
    <w:rsid w:val="005F1E51"/>
    <w:rsid w:val="00610A07"/>
    <w:rsid w:val="00645B32"/>
    <w:rsid w:val="00647126"/>
    <w:rsid w:val="00662C88"/>
    <w:rsid w:val="006703A0"/>
    <w:rsid w:val="00695316"/>
    <w:rsid w:val="006A1ADA"/>
    <w:rsid w:val="006B2B85"/>
    <w:rsid w:val="006C5C2D"/>
    <w:rsid w:val="006D5BA9"/>
    <w:rsid w:val="006F61B8"/>
    <w:rsid w:val="00717189"/>
    <w:rsid w:val="007342C8"/>
    <w:rsid w:val="00762236"/>
    <w:rsid w:val="00764A21"/>
    <w:rsid w:val="007668C4"/>
    <w:rsid w:val="00770D2C"/>
    <w:rsid w:val="007F5A79"/>
    <w:rsid w:val="007F7769"/>
    <w:rsid w:val="00841427"/>
    <w:rsid w:val="008532D1"/>
    <w:rsid w:val="0087346A"/>
    <w:rsid w:val="00883EE4"/>
    <w:rsid w:val="00885CB5"/>
    <w:rsid w:val="008A7668"/>
    <w:rsid w:val="0090267A"/>
    <w:rsid w:val="00907A6D"/>
    <w:rsid w:val="00917558"/>
    <w:rsid w:val="0093725D"/>
    <w:rsid w:val="00961C2F"/>
    <w:rsid w:val="00997394"/>
    <w:rsid w:val="009E03CE"/>
    <w:rsid w:val="009F0139"/>
    <w:rsid w:val="00A009C9"/>
    <w:rsid w:val="00A05E1D"/>
    <w:rsid w:val="00A17602"/>
    <w:rsid w:val="00A423F7"/>
    <w:rsid w:val="00A534EC"/>
    <w:rsid w:val="00A67738"/>
    <w:rsid w:val="00A861C8"/>
    <w:rsid w:val="00A930C7"/>
    <w:rsid w:val="00AA3ABE"/>
    <w:rsid w:val="00AB4D8F"/>
    <w:rsid w:val="00AC0025"/>
    <w:rsid w:val="00AD148A"/>
    <w:rsid w:val="00AF460A"/>
    <w:rsid w:val="00B21549"/>
    <w:rsid w:val="00B436A6"/>
    <w:rsid w:val="00B74FFD"/>
    <w:rsid w:val="00B90E0D"/>
    <w:rsid w:val="00BB3447"/>
    <w:rsid w:val="00BD18DB"/>
    <w:rsid w:val="00BD5ABB"/>
    <w:rsid w:val="00BD7FF6"/>
    <w:rsid w:val="00BF51A8"/>
    <w:rsid w:val="00C14621"/>
    <w:rsid w:val="00C45553"/>
    <w:rsid w:val="00C525EF"/>
    <w:rsid w:val="00CB2B97"/>
    <w:rsid w:val="00CD2E29"/>
    <w:rsid w:val="00CE7B3C"/>
    <w:rsid w:val="00D10AAD"/>
    <w:rsid w:val="00D12435"/>
    <w:rsid w:val="00D5319A"/>
    <w:rsid w:val="00DA617B"/>
    <w:rsid w:val="00E00A95"/>
    <w:rsid w:val="00E2015E"/>
    <w:rsid w:val="00EA5E17"/>
    <w:rsid w:val="00EC47F9"/>
    <w:rsid w:val="00EF5E99"/>
    <w:rsid w:val="00F105C9"/>
    <w:rsid w:val="00F339F1"/>
    <w:rsid w:val="00F60FC0"/>
    <w:rsid w:val="00F82468"/>
    <w:rsid w:val="00FB6FE8"/>
    <w:rsid w:val="341FC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985E"/>
  <w15:chartTrackingRefBased/>
  <w15:docId w15:val="{35DC3DED-44CF-47AC-9D23-1FD4E2F7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ind w:left="6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D4"/>
  </w:style>
  <w:style w:type="paragraph" w:styleId="Footer">
    <w:name w:val="footer"/>
    <w:basedOn w:val="Normal"/>
    <w:link w:val="FooterChar"/>
    <w:uiPriority w:val="99"/>
    <w:unhideWhenUsed/>
    <w:rsid w:val="00190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D4"/>
  </w:style>
  <w:style w:type="paragraph" w:styleId="ListParagraph">
    <w:name w:val="List Paragraph"/>
    <w:basedOn w:val="Normal"/>
    <w:uiPriority w:val="34"/>
    <w:qFormat/>
    <w:rsid w:val="00190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Gaylotta Murray</dc:creator>
  <cp:keywords/>
  <dc:description/>
  <cp:lastModifiedBy>Sara Gargasoulas</cp:lastModifiedBy>
  <cp:revision>2</cp:revision>
  <cp:lastPrinted>2018-01-15T18:07:00Z</cp:lastPrinted>
  <dcterms:created xsi:type="dcterms:W3CDTF">2020-10-12T18:49:00Z</dcterms:created>
  <dcterms:modified xsi:type="dcterms:W3CDTF">2020-10-12T18:49:00Z</dcterms:modified>
</cp:coreProperties>
</file>